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E29A" w14:textId="77777777" w:rsidR="001937F9" w:rsidRDefault="001937F9" w:rsidP="001937F9">
      <w:pPr>
        <w:pStyle w:val="Default"/>
      </w:pPr>
      <w:bookmarkStart w:id="0" w:name="_GoBack"/>
      <w:bookmarkEnd w:id="0"/>
    </w:p>
    <w:p w14:paraId="1A8E0BAF" w14:textId="77777777" w:rsidR="001937F9" w:rsidRDefault="001937F9" w:rsidP="001937F9">
      <w:pPr>
        <w:pStyle w:val="Default"/>
        <w:rPr>
          <w:sz w:val="23"/>
          <w:szCs w:val="23"/>
        </w:rPr>
      </w:pPr>
      <w:r>
        <w:t xml:space="preserve"> </w:t>
      </w:r>
      <w:r>
        <w:rPr>
          <w:b/>
          <w:bCs/>
          <w:sz w:val="23"/>
          <w:szCs w:val="23"/>
        </w:rPr>
        <w:t xml:space="preserve">IATA Airline Designator Codes and Location Identifiers </w:t>
      </w:r>
    </w:p>
    <w:p w14:paraId="5662F4F7" w14:textId="77777777" w:rsidR="001937F9" w:rsidRDefault="001937F9" w:rsidP="001937F9">
      <w:pPr>
        <w:pStyle w:val="Default"/>
        <w:rPr>
          <w:b/>
          <w:bCs/>
          <w:sz w:val="23"/>
          <w:szCs w:val="23"/>
        </w:rPr>
      </w:pPr>
      <w:r>
        <w:rPr>
          <w:b/>
          <w:bCs/>
          <w:sz w:val="23"/>
          <w:szCs w:val="23"/>
        </w:rPr>
        <w:t xml:space="preserve">Terms and Conditions </w:t>
      </w:r>
    </w:p>
    <w:p w14:paraId="538CC451" w14:textId="77777777" w:rsidR="001937F9" w:rsidRDefault="001937F9" w:rsidP="001937F9">
      <w:pPr>
        <w:pStyle w:val="Default"/>
        <w:rPr>
          <w:sz w:val="23"/>
          <w:szCs w:val="23"/>
        </w:rPr>
      </w:pPr>
    </w:p>
    <w:p w14:paraId="2D5C9102" w14:textId="77777777" w:rsidR="001937F9" w:rsidRDefault="001937F9" w:rsidP="001937F9">
      <w:pPr>
        <w:pStyle w:val="Default"/>
        <w:rPr>
          <w:sz w:val="23"/>
          <w:szCs w:val="23"/>
        </w:rPr>
      </w:pPr>
      <w:r>
        <w:rPr>
          <w:sz w:val="23"/>
          <w:szCs w:val="23"/>
        </w:rPr>
        <w:t>These terms and conditions (“</w:t>
      </w:r>
      <w:r>
        <w:rPr>
          <w:b/>
          <w:bCs/>
          <w:sz w:val="23"/>
          <w:szCs w:val="23"/>
        </w:rPr>
        <w:t>Terms and Conditions</w:t>
      </w:r>
      <w:r>
        <w:rPr>
          <w:sz w:val="23"/>
          <w:szCs w:val="23"/>
        </w:rPr>
        <w:t>”) set out the terms and conditions for use of the IATA airline designator codes and location identifiers (collectively the “</w:t>
      </w:r>
      <w:r>
        <w:rPr>
          <w:b/>
          <w:bCs/>
          <w:sz w:val="23"/>
          <w:szCs w:val="23"/>
        </w:rPr>
        <w:t>Codes</w:t>
      </w:r>
      <w:r>
        <w:rPr>
          <w:sz w:val="23"/>
          <w:szCs w:val="23"/>
        </w:rPr>
        <w:t>”). The Codes are the sole and exclusive property of IATA (“</w:t>
      </w:r>
      <w:r>
        <w:rPr>
          <w:b/>
          <w:bCs/>
          <w:sz w:val="23"/>
          <w:szCs w:val="23"/>
        </w:rPr>
        <w:t>Licensor</w:t>
      </w:r>
      <w:r>
        <w:rPr>
          <w:sz w:val="23"/>
          <w:szCs w:val="23"/>
        </w:rPr>
        <w:t xml:space="preserve">”) and are licensed, not sold. Licensor retains all right, title and interest in and to the Codes, including without limitation, all copyright therein. </w:t>
      </w:r>
    </w:p>
    <w:p w14:paraId="6BB086D6" w14:textId="77777777" w:rsidR="001937F9" w:rsidRDefault="001937F9" w:rsidP="001937F9">
      <w:pPr>
        <w:pStyle w:val="Default"/>
        <w:rPr>
          <w:sz w:val="23"/>
          <w:szCs w:val="23"/>
        </w:rPr>
      </w:pPr>
    </w:p>
    <w:p w14:paraId="5333B512" w14:textId="77777777" w:rsidR="001937F9" w:rsidRDefault="001937F9" w:rsidP="001937F9">
      <w:pPr>
        <w:pStyle w:val="Default"/>
        <w:rPr>
          <w:sz w:val="23"/>
          <w:szCs w:val="23"/>
        </w:rPr>
      </w:pPr>
      <w:r>
        <w:rPr>
          <w:sz w:val="23"/>
          <w:szCs w:val="23"/>
        </w:rPr>
        <w:t>Licensor hereby grants a non-exclusive, non-transferable, non-sublicensable, limited, personal license (“</w:t>
      </w:r>
      <w:r>
        <w:rPr>
          <w:b/>
          <w:bCs/>
          <w:sz w:val="23"/>
          <w:szCs w:val="23"/>
        </w:rPr>
        <w:t>License</w:t>
      </w:r>
      <w:r>
        <w:rPr>
          <w:sz w:val="23"/>
          <w:szCs w:val="23"/>
        </w:rPr>
        <w:t>”) to the licensee (“</w:t>
      </w:r>
      <w:r>
        <w:rPr>
          <w:b/>
          <w:bCs/>
          <w:sz w:val="23"/>
          <w:szCs w:val="23"/>
        </w:rPr>
        <w:t>Licensee</w:t>
      </w:r>
      <w:r>
        <w:rPr>
          <w:sz w:val="23"/>
          <w:szCs w:val="23"/>
        </w:rPr>
        <w:t xml:space="preserve">”) to use the Codes solely for the purpose of Licensee’s internal use in support of Licensee’s ordinary business operations. </w:t>
      </w:r>
    </w:p>
    <w:p w14:paraId="0507FF64" w14:textId="77777777" w:rsidR="001937F9" w:rsidRDefault="001937F9" w:rsidP="001937F9">
      <w:pPr>
        <w:pStyle w:val="Default"/>
        <w:rPr>
          <w:sz w:val="23"/>
          <w:szCs w:val="23"/>
        </w:rPr>
      </w:pPr>
    </w:p>
    <w:p w14:paraId="01B647FD" w14:textId="77777777" w:rsidR="001937F9" w:rsidRDefault="001937F9" w:rsidP="001937F9">
      <w:pPr>
        <w:pStyle w:val="Default"/>
        <w:rPr>
          <w:sz w:val="23"/>
          <w:szCs w:val="23"/>
        </w:rPr>
      </w:pPr>
      <w:r>
        <w:rPr>
          <w:sz w:val="23"/>
          <w:szCs w:val="23"/>
        </w:rPr>
        <w:t xml:space="preserve">This License may not be assigned or otherwise transferred to a third party. The use or integration of the Codes in any commercial product or service, or in any manner not expressly authorized herein, is strictly prohibited. The Licensee may not duplicate, copy, sublicense, publish, give, sell, transfer, redistribute, </w:t>
      </w:r>
      <w:proofErr w:type="gramStart"/>
      <w:r>
        <w:rPr>
          <w:sz w:val="23"/>
          <w:szCs w:val="23"/>
        </w:rPr>
        <w:t>let</w:t>
      </w:r>
      <w:proofErr w:type="gramEnd"/>
      <w:r>
        <w:rPr>
          <w:sz w:val="23"/>
          <w:szCs w:val="23"/>
        </w:rPr>
        <w:t xml:space="preserve"> or hire or otherwise provide or disclose the Codes, in their raw format (ASCII format) or otherwise, to any third party, including without limitation, its clients. </w:t>
      </w:r>
    </w:p>
    <w:p w14:paraId="2A5A0A8C" w14:textId="77777777" w:rsidR="001937F9" w:rsidRDefault="001937F9" w:rsidP="001937F9">
      <w:pPr>
        <w:pStyle w:val="Default"/>
        <w:rPr>
          <w:sz w:val="23"/>
          <w:szCs w:val="23"/>
        </w:rPr>
      </w:pPr>
    </w:p>
    <w:p w14:paraId="48F45D39" w14:textId="77777777" w:rsidR="001937F9" w:rsidRDefault="001937F9" w:rsidP="001937F9">
      <w:pPr>
        <w:pStyle w:val="Default"/>
        <w:rPr>
          <w:sz w:val="23"/>
          <w:szCs w:val="23"/>
        </w:rPr>
      </w:pPr>
      <w:r>
        <w:rPr>
          <w:sz w:val="23"/>
          <w:szCs w:val="23"/>
        </w:rPr>
        <w:t xml:space="preserve">LICENSOR HAS USED ITS BEST EFFORTS IN COLLECTING AND PREPARING THE CODES. HOWEVER, THE CODES ARE PROVIDED TO LICENSEE ON AN “AS IS” AND “AS AVAILABLE” BASIS. LICENSOR DOES NOT REPRESENT OR WARRANT THAT THE INFORMATION CONTAINED IN THE CODES IS COMPLETE OR FREE FROM ERRORS, AND DOES NOT ASSUME, AND EXPRESSLY DISCLAIMS, ANY LIABILITY TO ANY PERSON(S) INCLUDING WITHOUT LIMITATION THE LICENSEE, FOR ANY LOSS OR DAMAGE CAUSED BY ERRORS OR OMISSIONS IN THE CODES, OR DELAY IN THE PROVISION OF THE CODES, WHETHER SUCH ERRORS, OMISSIONS OR DELAYS RESULT FROM NEGLIGENCE, ACCIDENT OR ANY OTHER CAUSE. TO THE MAXIMUM EXTENT PERMITTED BY APPLICABLE LAW, LICENSOR DISCLAIMS ALL WARRANTIES, BOTH EXPRESS AND IMPLIED, INCLUDING, BUT NOT LIMITED TO, IMPLIED WARRANTIES OF MERCHANTABILITY, WARRANTIES OF FITNESS FOR A PARTICULAR PURPOSE, CONDITION, QUALITY, PERFORMANCE AND ANY WARRANTY AGAINST INFRINGEMENT. </w:t>
      </w:r>
    </w:p>
    <w:p w14:paraId="2803F07B" w14:textId="77777777" w:rsidR="001937F9" w:rsidRDefault="001937F9" w:rsidP="001937F9">
      <w:pPr>
        <w:pStyle w:val="Default"/>
        <w:rPr>
          <w:sz w:val="23"/>
          <w:szCs w:val="23"/>
        </w:rPr>
      </w:pPr>
    </w:p>
    <w:p w14:paraId="61A922E8" w14:textId="77777777" w:rsidR="001937F9" w:rsidRDefault="001937F9" w:rsidP="001937F9">
      <w:pPr>
        <w:pStyle w:val="Default"/>
        <w:rPr>
          <w:sz w:val="23"/>
          <w:szCs w:val="23"/>
        </w:rPr>
      </w:pPr>
      <w:r>
        <w:rPr>
          <w:sz w:val="23"/>
          <w:szCs w:val="23"/>
        </w:rPr>
        <w:t xml:space="preserve">IN NO EVENT SHALL LICENSOR BE LIABLE FOR ANY DAMAGES WHATSOEVER (INCLUDING, WITHOUT LIMITATION, DAMAGES FOR LOSS OF BUSINESS PROFITS, BUSINESS INTERRUPTION, LOSS OF BUSINESS INFORMATION, ANY OTHER PECUNIARY LOSS, OR ANY INCIDENTAL, SPECIAL, EXEMPLARY, PUNITIVE, THIRD PARTY OR CONSEQUENTIAL DAMAGES) ARISING OUT OF THE USE OR INABILITY TO USE THE CODES, EVEN IF LICENSOR HAS BEEN ADVISED OF THE POSSIBILITY OF SUCH DAMAGES. WITHOUT LIMITING THE FOREGOING, LICENSOR'S ENTIRE LIABILITY TOWARDS THE LICENSEE OR ANY THIRD PARTY RELATING TO OR IN </w:t>
      </w:r>
    </w:p>
    <w:p w14:paraId="0E3811FD" w14:textId="1816E211" w:rsidR="001937F9" w:rsidRDefault="001937F9" w:rsidP="001937F9">
      <w:pPr>
        <w:pStyle w:val="Default"/>
        <w:pageBreakBefore/>
        <w:rPr>
          <w:sz w:val="23"/>
          <w:szCs w:val="23"/>
        </w:rPr>
      </w:pPr>
      <w:r>
        <w:rPr>
          <w:sz w:val="23"/>
          <w:szCs w:val="23"/>
        </w:rPr>
        <w:lastRenderedPageBreak/>
        <w:t xml:space="preserve">CONNECTION WITH THIS LICENSE SHALL NOT EXCEED THE PRICE PAID BY LICENSEE FOR USE OF THE CODES DURING THE LAST SIX (6) MONTHS. </w:t>
      </w:r>
    </w:p>
    <w:p w14:paraId="20EC410E" w14:textId="77777777" w:rsidR="001937F9" w:rsidRDefault="001937F9" w:rsidP="001937F9">
      <w:pPr>
        <w:pStyle w:val="Default"/>
        <w:rPr>
          <w:sz w:val="23"/>
          <w:szCs w:val="23"/>
        </w:rPr>
      </w:pPr>
    </w:p>
    <w:p w14:paraId="7A21679E" w14:textId="40EB60C5" w:rsidR="001937F9" w:rsidRDefault="001937F9" w:rsidP="001937F9">
      <w:pPr>
        <w:pStyle w:val="Default"/>
        <w:rPr>
          <w:sz w:val="23"/>
          <w:szCs w:val="23"/>
        </w:rPr>
      </w:pPr>
      <w:r>
        <w:rPr>
          <w:sz w:val="23"/>
          <w:szCs w:val="23"/>
        </w:rPr>
        <w:t xml:space="preserve">THE LICENSEE SHALL BE SOLELY RESPONSIBLE FOR ANY USE IT MAKES OF THE CODES OR THE DATA CONTAINED THEREIN. LICENSEE HEREBY AGREES TO INDEMNIFY AND HOLD HARMLESS LICENSOR, ITS OFFICERS, EMPLOYEES, </w:t>
      </w:r>
      <w:proofErr w:type="gramStart"/>
      <w:r>
        <w:rPr>
          <w:sz w:val="23"/>
          <w:szCs w:val="23"/>
        </w:rPr>
        <w:t>AGENTS</w:t>
      </w:r>
      <w:proofErr w:type="gramEnd"/>
      <w:r>
        <w:rPr>
          <w:sz w:val="23"/>
          <w:szCs w:val="23"/>
        </w:rPr>
        <w:t xml:space="preserve"> AND SERVANTS FROM AND AGAINST ANY AND ALL CLAIMS, DEMANDS, ACTIONS, CAUSES OF ACTION, JUDGMENTS, COSTS, ATTORNEYS' FEES, EXPENSES AND LIABILITY OF ANY KIND OR NATURE WHICH THEY MAY INCUR, SUFFER OR BE REQUIRED TO PAY WHICH MAY RESULT DIRECTLY OR INDIRECTLY FROM ANY UNAUTHORIZED USE BY LICENSEE OF THE CODES. </w:t>
      </w:r>
    </w:p>
    <w:p w14:paraId="380DC7EA" w14:textId="77777777" w:rsidR="001937F9" w:rsidRDefault="001937F9" w:rsidP="001937F9">
      <w:pPr>
        <w:pStyle w:val="Default"/>
        <w:rPr>
          <w:sz w:val="23"/>
          <w:szCs w:val="23"/>
        </w:rPr>
      </w:pPr>
    </w:p>
    <w:p w14:paraId="6E90FEF9" w14:textId="77777777" w:rsidR="001937F9" w:rsidRDefault="001937F9" w:rsidP="001937F9">
      <w:pPr>
        <w:pStyle w:val="Default"/>
        <w:rPr>
          <w:sz w:val="23"/>
          <w:szCs w:val="23"/>
        </w:rPr>
      </w:pPr>
      <w:r>
        <w:rPr>
          <w:sz w:val="23"/>
          <w:szCs w:val="23"/>
        </w:rPr>
        <w:t xml:space="preserve">Licensee shall immediately destroy the Codes upon termination or expiration of this License. Breach of these Terms and Conditions shall result in an immediate termination of this License without refund of any fees paid therefor by Licensee. </w:t>
      </w:r>
    </w:p>
    <w:p w14:paraId="40837234" w14:textId="77777777" w:rsidR="001937F9" w:rsidRDefault="001937F9" w:rsidP="001937F9">
      <w:pPr>
        <w:pStyle w:val="Default"/>
        <w:rPr>
          <w:sz w:val="23"/>
          <w:szCs w:val="23"/>
        </w:rPr>
      </w:pPr>
    </w:p>
    <w:p w14:paraId="057AFCFB" w14:textId="4B9289EC" w:rsidR="00F72BD9" w:rsidRDefault="001937F9" w:rsidP="001937F9">
      <w:pPr>
        <w:pStyle w:val="BodyText"/>
      </w:pPr>
      <w:r>
        <w:rPr>
          <w:sz w:val="23"/>
          <w:szCs w:val="23"/>
        </w:rPr>
        <w:t xml:space="preserve">These Terms and Conditions shall be governed by and construed in accordance with the laws of the Province of Quebec, Canada, excluding its choice-of-law principles. All disputes, controversies, </w:t>
      </w:r>
      <w:proofErr w:type="gramStart"/>
      <w:r>
        <w:rPr>
          <w:sz w:val="23"/>
          <w:szCs w:val="23"/>
        </w:rPr>
        <w:t>differences</w:t>
      </w:r>
      <w:proofErr w:type="gramEnd"/>
      <w:r>
        <w:rPr>
          <w:sz w:val="23"/>
          <w:szCs w:val="23"/>
        </w:rPr>
        <w:t xml:space="preserve"> or claims arising from or in connection with these Terms and Conditions shall be submitted to the exclusive jurisdiction of the Courts of Montreal, Quebec, Canada.</w:t>
      </w:r>
    </w:p>
    <w:sectPr w:rsidR="00F72BD9" w:rsidSect="008A1235">
      <w:headerReference w:type="first" r:id="rId8"/>
      <w:pgSz w:w="11906" w:h="16838" w:code="9"/>
      <w:pgMar w:top="1728" w:right="907" w:bottom="1138" w:left="907" w:header="749"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3C11" w14:textId="77777777" w:rsidR="001937F9" w:rsidRDefault="001937F9" w:rsidP="002513AD">
      <w:r>
        <w:separator/>
      </w:r>
    </w:p>
    <w:p w14:paraId="170E449A" w14:textId="77777777" w:rsidR="001937F9" w:rsidRDefault="001937F9"/>
    <w:p w14:paraId="196A7521" w14:textId="77777777" w:rsidR="001937F9" w:rsidRDefault="001937F9"/>
  </w:endnote>
  <w:endnote w:type="continuationSeparator" w:id="0">
    <w:p w14:paraId="6A0771DA" w14:textId="77777777" w:rsidR="001937F9" w:rsidRDefault="001937F9" w:rsidP="002513AD">
      <w:r>
        <w:continuationSeparator/>
      </w:r>
    </w:p>
    <w:p w14:paraId="3AA7B3AE" w14:textId="77777777" w:rsidR="001937F9" w:rsidRDefault="001937F9"/>
    <w:p w14:paraId="4EA4DAE0" w14:textId="77777777" w:rsidR="001937F9" w:rsidRDefault="00193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ktiv Grotesk">
    <w:panose1 w:val="020B0504020202020204"/>
    <w:charset w:val="00"/>
    <w:family w:val="swiss"/>
    <w:pitch w:val="variable"/>
    <w:sig w:usb0="E100AAFF" w:usb1="D000FFFB" w:usb2="00000028" w:usb3="00000000" w:csb0="000101FF" w:csb1="00000000"/>
    <w:embedRegular r:id="rId1" w:fontKey="{4E1D08B9-55E2-4CF1-994F-44DEDE1F94CC}"/>
    <w:embedBold r:id="rId2" w:fontKey="{AC350716-7ED7-4F95-B6A0-5660ACF2C48E}"/>
  </w:font>
  <w:font w:name="Courier New">
    <w:panose1 w:val="02070309020205020404"/>
    <w:charset w:val="00"/>
    <w:family w:val="modern"/>
    <w:pitch w:val="fixed"/>
    <w:sig w:usb0="E0002EFF" w:usb1="C0007843" w:usb2="00000009" w:usb3="00000000" w:csb0="000001FF" w:csb1="00000000"/>
  </w:font>
  <w:font w:name="Aktiv Grotesk Thin">
    <w:panose1 w:val="020B0404020202020204"/>
    <w:charset w:val="00"/>
    <w:family w:val="swiss"/>
    <w:pitch w:val="variable"/>
    <w:sig w:usb0="A00000EF" w:usb1="5000205B" w:usb2="00000008" w:usb3="00000000" w:csb0="00000093" w:csb1="00000000"/>
    <w:embedRegular r:id="rId3" w:fontKey="{E3FADBBC-F2A3-43E9-BE14-56EED5EC46B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05F" w14:textId="77777777" w:rsidR="001937F9" w:rsidRDefault="001937F9" w:rsidP="002513AD">
      <w:r>
        <w:separator/>
      </w:r>
    </w:p>
    <w:p w14:paraId="1011A647" w14:textId="77777777" w:rsidR="001937F9" w:rsidRDefault="001937F9"/>
    <w:p w14:paraId="1024BC80" w14:textId="77777777" w:rsidR="001937F9" w:rsidRDefault="001937F9"/>
  </w:footnote>
  <w:footnote w:type="continuationSeparator" w:id="0">
    <w:p w14:paraId="415D7B28" w14:textId="77777777" w:rsidR="001937F9" w:rsidRDefault="001937F9" w:rsidP="002513AD">
      <w:r>
        <w:continuationSeparator/>
      </w:r>
    </w:p>
    <w:p w14:paraId="3A4A7CE2" w14:textId="77777777" w:rsidR="001937F9" w:rsidRDefault="001937F9"/>
    <w:p w14:paraId="56A5AB4A" w14:textId="77777777" w:rsidR="001937F9" w:rsidRDefault="00193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C8D1" w14:textId="77777777" w:rsidR="00612676" w:rsidRPr="008A1235" w:rsidRDefault="00612676" w:rsidP="008A1235">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9AA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2866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480E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0EE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80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033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E0C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D44D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0C4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0A3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477D9"/>
    <w:multiLevelType w:val="multilevel"/>
    <w:tmpl w:val="E550C464"/>
    <w:styleLink w:val="ListNumbers"/>
    <w:lvl w:ilvl="0">
      <w:start w:val="1"/>
      <w:numFmt w:val="decimal"/>
      <w:pStyle w:val="ListNumber"/>
      <w:lvlText w:val="%1."/>
      <w:lvlJc w:val="left"/>
      <w:pPr>
        <w:tabs>
          <w:tab w:val="num" w:pos="578"/>
        </w:tabs>
        <w:ind w:left="578" w:hanging="289"/>
      </w:pPr>
      <w:rPr>
        <w:rFonts w:hint="default"/>
      </w:rPr>
    </w:lvl>
    <w:lvl w:ilvl="1">
      <w:start w:val="1"/>
      <w:numFmt w:val="lowerLetter"/>
      <w:lvlText w:val="%2)"/>
      <w:lvlJc w:val="left"/>
      <w:pPr>
        <w:tabs>
          <w:tab w:val="num" w:pos="868"/>
        </w:tabs>
        <w:ind w:left="868" w:hanging="290"/>
      </w:pPr>
      <w:rPr>
        <w:rFonts w:hint="default"/>
      </w:rPr>
    </w:lvl>
    <w:lvl w:ilvl="2">
      <w:start w:val="1"/>
      <w:numFmt w:val="lowerRoman"/>
      <w:lvlText w:val="%3)"/>
      <w:lvlJc w:val="left"/>
      <w:pPr>
        <w:tabs>
          <w:tab w:val="num" w:pos="1157"/>
        </w:tabs>
        <w:ind w:left="1157" w:hanging="289"/>
      </w:pPr>
      <w:rPr>
        <w:rFonts w:hint="default"/>
      </w:rPr>
    </w:lvl>
    <w:lvl w:ilvl="3">
      <w:start w:val="1"/>
      <w:numFmt w:val="none"/>
      <w:lvlText w:val=""/>
      <w:lvlJc w:val="left"/>
      <w:pPr>
        <w:ind w:left="1157" w:hanging="289"/>
      </w:pPr>
      <w:rPr>
        <w:rFonts w:hint="default"/>
      </w:rPr>
    </w:lvl>
    <w:lvl w:ilvl="4">
      <w:start w:val="1"/>
      <w:numFmt w:val="none"/>
      <w:lvlText w:val=""/>
      <w:lvlJc w:val="left"/>
      <w:pPr>
        <w:ind w:left="1157" w:hanging="289"/>
      </w:pPr>
      <w:rPr>
        <w:rFonts w:hint="default"/>
      </w:rPr>
    </w:lvl>
    <w:lvl w:ilvl="5">
      <w:start w:val="1"/>
      <w:numFmt w:val="none"/>
      <w:lvlText w:val=""/>
      <w:lvlJc w:val="right"/>
      <w:pPr>
        <w:ind w:left="1157" w:hanging="289"/>
      </w:pPr>
      <w:rPr>
        <w:rFonts w:hint="default"/>
      </w:rPr>
    </w:lvl>
    <w:lvl w:ilvl="6">
      <w:start w:val="1"/>
      <w:numFmt w:val="none"/>
      <w:lvlText w:val=""/>
      <w:lvlJc w:val="left"/>
      <w:pPr>
        <w:ind w:left="1157" w:hanging="289"/>
      </w:pPr>
      <w:rPr>
        <w:rFonts w:hint="default"/>
      </w:rPr>
    </w:lvl>
    <w:lvl w:ilvl="7">
      <w:start w:val="1"/>
      <w:numFmt w:val="none"/>
      <w:lvlText w:val="%8"/>
      <w:lvlJc w:val="left"/>
      <w:pPr>
        <w:ind w:left="1157" w:hanging="289"/>
      </w:pPr>
      <w:rPr>
        <w:rFonts w:hint="default"/>
      </w:rPr>
    </w:lvl>
    <w:lvl w:ilvl="8">
      <w:start w:val="1"/>
      <w:numFmt w:val="none"/>
      <w:lvlText w:val="%9"/>
      <w:lvlJc w:val="left"/>
      <w:pPr>
        <w:ind w:left="1157" w:hanging="289"/>
      </w:pPr>
      <w:rPr>
        <w:rFonts w:hint="default"/>
      </w:rPr>
    </w:lvl>
  </w:abstractNum>
  <w:abstractNum w:abstractNumId="11" w15:restartNumberingAfterBreak="0">
    <w:nsid w:val="18A355FD"/>
    <w:multiLevelType w:val="multilevel"/>
    <w:tmpl w:val="BD5ABF62"/>
    <w:numStyleLink w:val="ListBullets"/>
  </w:abstractNum>
  <w:abstractNum w:abstractNumId="12" w15:restartNumberingAfterBreak="0">
    <w:nsid w:val="23227CE4"/>
    <w:multiLevelType w:val="multilevel"/>
    <w:tmpl w:val="BD5ABF62"/>
    <w:styleLink w:val="ListBullets"/>
    <w:lvl w:ilvl="0">
      <w:start w:val="1"/>
      <w:numFmt w:val="bullet"/>
      <w:pStyle w:val="ListBullet"/>
      <w:lvlText w:val="▪"/>
      <w:lvlJc w:val="left"/>
      <w:pPr>
        <w:tabs>
          <w:tab w:val="num" w:pos="578"/>
        </w:tabs>
        <w:ind w:left="578" w:hanging="289"/>
      </w:pPr>
      <w:rPr>
        <w:rFonts w:ascii="Aktiv Grotesk" w:hAnsi="Aktiv Grotesk" w:hint="default"/>
        <w:color w:val="1E32FA" w:themeColor="accent1"/>
      </w:rPr>
    </w:lvl>
    <w:lvl w:ilvl="1">
      <w:start w:val="1"/>
      <w:numFmt w:val="bullet"/>
      <w:lvlText w:val="‒"/>
      <w:lvlJc w:val="left"/>
      <w:pPr>
        <w:tabs>
          <w:tab w:val="num" w:pos="868"/>
        </w:tabs>
        <w:ind w:left="868" w:hanging="290"/>
      </w:pPr>
      <w:rPr>
        <w:rFonts w:ascii="Aktiv Grotesk" w:hAnsi="Aktiv Grotesk" w:hint="default"/>
        <w:color w:val="1E32FA" w:themeColor="accent1"/>
      </w:rPr>
    </w:lvl>
    <w:lvl w:ilvl="2">
      <w:start w:val="1"/>
      <w:numFmt w:val="bullet"/>
      <w:lvlText w:val="▪"/>
      <w:lvlJc w:val="left"/>
      <w:pPr>
        <w:tabs>
          <w:tab w:val="num" w:pos="1157"/>
        </w:tabs>
        <w:ind w:left="1157" w:hanging="289"/>
      </w:pPr>
      <w:rPr>
        <w:rFonts w:ascii="Aktiv Grotesk" w:hAnsi="Aktiv Grotesk" w:hint="default"/>
        <w:color w:val="1E32FA" w:themeColor="accent1"/>
      </w:rPr>
    </w:lvl>
    <w:lvl w:ilvl="3">
      <w:start w:val="1"/>
      <w:numFmt w:val="none"/>
      <w:lvlText w:val="%4"/>
      <w:lvlJc w:val="left"/>
      <w:pPr>
        <w:tabs>
          <w:tab w:val="num" w:pos="360"/>
        </w:tabs>
        <w:ind w:left="1157" w:hanging="289"/>
      </w:pPr>
      <w:rPr>
        <w:rFonts w:asciiTheme="minorHAnsi" w:hAnsiTheme="minorHAnsi" w:hint="default"/>
      </w:rPr>
    </w:lvl>
    <w:lvl w:ilvl="4">
      <w:start w:val="1"/>
      <w:numFmt w:val="none"/>
      <w:lvlText w:val="%5"/>
      <w:lvlJc w:val="left"/>
      <w:pPr>
        <w:tabs>
          <w:tab w:val="num" w:pos="360"/>
        </w:tabs>
        <w:ind w:left="1157" w:hanging="289"/>
      </w:pPr>
      <w:rPr>
        <w:rFonts w:asciiTheme="minorHAnsi" w:hAnsiTheme="minorHAnsi" w:cs="Courier New" w:hint="default"/>
      </w:rPr>
    </w:lvl>
    <w:lvl w:ilvl="5">
      <w:start w:val="1"/>
      <w:numFmt w:val="none"/>
      <w:lvlText w:val="%6"/>
      <w:lvlJc w:val="left"/>
      <w:pPr>
        <w:tabs>
          <w:tab w:val="num" w:pos="360"/>
        </w:tabs>
        <w:ind w:left="1157" w:hanging="289"/>
      </w:pPr>
      <w:rPr>
        <w:rFonts w:asciiTheme="minorHAnsi" w:hAnsiTheme="minorHAnsi" w:hint="default"/>
      </w:rPr>
    </w:lvl>
    <w:lvl w:ilvl="6">
      <w:start w:val="1"/>
      <w:numFmt w:val="none"/>
      <w:lvlText w:val="%7"/>
      <w:lvlJc w:val="left"/>
      <w:pPr>
        <w:tabs>
          <w:tab w:val="num" w:pos="360"/>
        </w:tabs>
        <w:ind w:left="1157" w:hanging="289"/>
      </w:pPr>
      <w:rPr>
        <w:rFonts w:asciiTheme="minorHAnsi" w:hAnsiTheme="minorHAnsi" w:hint="default"/>
      </w:rPr>
    </w:lvl>
    <w:lvl w:ilvl="7">
      <w:start w:val="1"/>
      <w:numFmt w:val="none"/>
      <w:lvlText w:val="%8"/>
      <w:lvlJc w:val="left"/>
      <w:pPr>
        <w:tabs>
          <w:tab w:val="num" w:pos="360"/>
        </w:tabs>
        <w:ind w:left="1157" w:hanging="289"/>
      </w:pPr>
      <w:rPr>
        <w:rFonts w:asciiTheme="minorHAnsi" w:hAnsiTheme="minorHAnsi" w:cs="Courier New" w:hint="default"/>
      </w:rPr>
    </w:lvl>
    <w:lvl w:ilvl="8">
      <w:start w:val="1"/>
      <w:numFmt w:val="none"/>
      <w:lvlText w:val="%9"/>
      <w:lvlJc w:val="left"/>
      <w:pPr>
        <w:tabs>
          <w:tab w:val="num" w:pos="360"/>
        </w:tabs>
        <w:ind w:left="1157" w:hanging="289"/>
      </w:pPr>
      <w:rPr>
        <w:rFonts w:asciiTheme="minorHAnsi" w:hAnsiTheme="minorHAnsi" w:hint="default"/>
      </w:rPr>
    </w:lvl>
  </w:abstractNum>
  <w:abstractNum w:abstractNumId="13" w15:restartNumberingAfterBreak="0">
    <w:nsid w:val="2CED34E4"/>
    <w:multiLevelType w:val="multilevel"/>
    <w:tmpl w:val="BD5ABF62"/>
    <w:numStyleLink w:val="ListBullets"/>
  </w:abstractNum>
  <w:abstractNum w:abstractNumId="14" w15:restartNumberingAfterBreak="0">
    <w:nsid w:val="466A0E28"/>
    <w:multiLevelType w:val="multilevel"/>
    <w:tmpl w:val="BD5ABF62"/>
    <w:numStyleLink w:val="ListBullets"/>
  </w:abstractNum>
  <w:abstractNum w:abstractNumId="15" w15:restartNumberingAfterBreak="0">
    <w:nsid w:val="58B67D0B"/>
    <w:multiLevelType w:val="multilevel"/>
    <w:tmpl w:val="BD5ABF62"/>
    <w:numStyleLink w:val="ListBullets"/>
  </w:abstractNum>
  <w:abstractNum w:abstractNumId="16" w15:restartNumberingAfterBreak="0">
    <w:nsid w:val="6361457B"/>
    <w:multiLevelType w:val="multilevel"/>
    <w:tmpl w:val="BD5ABF62"/>
    <w:numStyleLink w:val="ListBullets"/>
  </w:abstractNum>
  <w:abstractNum w:abstractNumId="17" w15:restartNumberingAfterBreak="0">
    <w:nsid w:val="72D65D1F"/>
    <w:multiLevelType w:val="multilevel"/>
    <w:tmpl w:val="BD5ABF62"/>
    <w:numStyleLink w:val="ListBullets"/>
  </w:abstractNum>
  <w:abstractNum w:abstractNumId="18" w15:restartNumberingAfterBreak="0">
    <w:nsid w:val="7FF52338"/>
    <w:multiLevelType w:val="multilevel"/>
    <w:tmpl w:val="E550C464"/>
    <w:numStyleLink w:val="ListNumbers"/>
  </w:abstractNum>
  <w:num w:numId="1" w16cid:durableId="579825859">
    <w:abstractNumId w:val="9"/>
  </w:num>
  <w:num w:numId="2" w16cid:durableId="1556426230">
    <w:abstractNumId w:val="7"/>
  </w:num>
  <w:num w:numId="3" w16cid:durableId="2015107274">
    <w:abstractNumId w:val="6"/>
  </w:num>
  <w:num w:numId="4" w16cid:durableId="1688368233">
    <w:abstractNumId w:val="5"/>
  </w:num>
  <w:num w:numId="5" w16cid:durableId="789513328">
    <w:abstractNumId w:val="4"/>
  </w:num>
  <w:num w:numId="6" w16cid:durableId="1881477705">
    <w:abstractNumId w:val="8"/>
  </w:num>
  <w:num w:numId="7" w16cid:durableId="444623271">
    <w:abstractNumId w:val="3"/>
  </w:num>
  <w:num w:numId="8" w16cid:durableId="2101488454">
    <w:abstractNumId w:val="2"/>
  </w:num>
  <w:num w:numId="9" w16cid:durableId="1927377098">
    <w:abstractNumId w:val="1"/>
  </w:num>
  <w:num w:numId="10" w16cid:durableId="1871992999">
    <w:abstractNumId w:val="0"/>
  </w:num>
  <w:num w:numId="11" w16cid:durableId="1773280285">
    <w:abstractNumId w:val="12"/>
  </w:num>
  <w:num w:numId="12" w16cid:durableId="1701323508">
    <w:abstractNumId w:val="11"/>
  </w:num>
  <w:num w:numId="13" w16cid:durableId="1424692005">
    <w:abstractNumId w:val="15"/>
  </w:num>
  <w:num w:numId="14" w16cid:durableId="1286691595">
    <w:abstractNumId w:val="14"/>
  </w:num>
  <w:num w:numId="15" w16cid:durableId="1152259364">
    <w:abstractNumId w:val="13"/>
  </w:num>
  <w:num w:numId="16" w16cid:durableId="1631477823">
    <w:abstractNumId w:val="10"/>
  </w:num>
  <w:num w:numId="17" w16cid:durableId="736897855">
    <w:abstractNumId w:val="18"/>
  </w:num>
  <w:num w:numId="18" w16cid:durableId="1853304002">
    <w:abstractNumId w:val="16"/>
  </w:num>
  <w:num w:numId="19" w16cid:durableId="4498634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0464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41676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F9"/>
    <w:rsid w:val="0001400C"/>
    <w:rsid w:val="0003437D"/>
    <w:rsid w:val="00043D7E"/>
    <w:rsid w:val="0005216D"/>
    <w:rsid w:val="00054299"/>
    <w:rsid w:val="0005662C"/>
    <w:rsid w:val="00057B65"/>
    <w:rsid w:val="00097A06"/>
    <w:rsid w:val="000B265F"/>
    <w:rsid w:val="000B3832"/>
    <w:rsid w:val="000D2226"/>
    <w:rsid w:val="000E0B12"/>
    <w:rsid w:val="000F0205"/>
    <w:rsid w:val="000F34F5"/>
    <w:rsid w:val="000F433A"/>
    <w:rsid w:val="00132A9A"/>
    <w:rsid w:val="0014469E"/>
    <w:rsid w:val="00156B60"/>
    <w:rsid w:val="00164EDA"/>
    <w:rsid w:val="001937F9"/>
    <w:rsid w:val="001A1046"/>
    <w:rsid w:val="001B0B16"/>
    <w:rsid w:val="001D4CEA"/>
    <w:rsid w:val="00206C82"/>
    <w:rsid w:val="002273AD"/>
    <w:rsid w:val="002322E8"/>
    <w:rsid w:val="002513AD"/>
    <w:rsid w:val="0026359D"/>
    <w:rsid w:val="00290D25"/>
    <w:rsid w:val="00291404"/>
    <w:rsid w:val="002B01D4"/>
    <w:rsid w:val="002B4359"/>
    <w:rsid w:val="002D15AB"/>
    <w:rsid w:val="002F0BD1"/>
    <w:rsid w:val="00314FF4"/>
    <w:rsid w:val="00350DF6"/>
    <w:rsid w:val="003631E3"/>
    <w:rsid w:val="00391A32"/>
    <w:rsid w:val="00397860"/>
    <w:rsid w:val="003C2379"/>
    <w:rsid w:val="003D0BE5"/>
    <w:rsid w:val="00400852"/>
    <w:rsid w:val="00402E32"/>
    <w:rsid w:val="00422A2E"/>
    <w:rsid w:val="00430FC1"/>
    <w:rsid w:val="00455B13"/>
    <w:rsid w:val="0049736D"/>
    <w:rsid w:val="004E1AC2"/>
    <w:rsid w:val="004F0024"/>
    <w:rsid w:val="004F1191"/>
    <w:rsid w:val="004F1EB3"/>
    <w:rsid w:val="00500E00"/>
    <w:rsid w:val="005101F2"/>
    <w:rsid w:val="0052005C"/>
    <w:rsid w:val="00524B0F"/>
    <w:rsid w:val="00527D42"/>
    <w:rsid w:val="00536CAA"/>
    <w:rsid w:val="00550E19"/>
    <w:rsid w:val="005743CC"/>
    <w:rsid w:val="0057679D"/>
    <w:rsid w:val="005A29D1"/>
    <w:rsid w:val="005B5EE1"/>
    <w:rsid w:val="005B60B9"/>
    <w:rsid w:val="005D4B1D"/>
    <w:rsid w:val="005E09ED"/>
    <w:rsid w:val="005E1DA9"/>
    <w:rsid w:val="005F1EDB"/>
    <w:rsid w:val="005F677A"/>
    <w:rsid w:val="00604D82"/>
    <w:rsid w:val="00612676"/>
    <w:rsid w:val="006324A1"/>
    <w:rsid w:val="00663EFD"/>
    <w:rsid w:val="006C68D9"/>
    <w:rsid w:val="006E15E7"/>
    <w:rsid w:val="006F343F"/>
    <w:rsid w:val="006F58D5"/>
    <w:rsid w:val="00705B41"/>
    <w:rsid w:val="00715030"/>
    <w:rsid w:val="00754C73"/>
    <w:rsid w:val="0077215D"/>
    <w:rsid w:val="00781BA0"/>
    <w:rsid w:val="007A21D5"/>
    <w:rsid w:val="007D2DC1"/>
    <w:rsid w:val="007E7BDE"/>
    <w:rsid w:val="007F4928"/>
    <w:rsid w:val="00804013"/>
    <w:rsid w:val="008319A6"/>
    <w:rsid w:val="00846C35"/>
    <w:rsid w:val="00851E0A"/>
    <w:rsid w:val="00871CE8"/>
    <w:rsid w:val="00874CE6"/>
    <w:rsid w:val="00883617"/>
    <w:rsid w:val="008A06B4"/>
    <w:rsid w:val="008A1235"/>
    <w:rsid w:val="008A2AF0"/>
    <w:rsid w:val="008C1CDE"/>
    <w:rsid w:val="008D38C8"/>
    <w:rsid w:val="008D400E"/>
    <w:rsid w:val="008E0EAA"/>
    <w:rsid w:val="00915B16"/>
    <w:rsid w:val="009304E6"/>
    <w:rsid w:val="009502F6"/>
    <w:rsid w:val="00960E7E"/>
    <w:rsid w:val="009A150A"/>
    <w:rsid w:val="009A68DA"/>
    <w:rsid w:val="009B1163"/>
    <w:rsid w:val="009F08F7"/>
    <w:rsid w:val="00A05F0F"/>
    <w:rsid w:val="00A0752C"/>
    <w:rsid w:val="00A309C1"/>
    <w:rsid w:val="00A42DD4"/>
    <w:rsid w:val="00AC7D29"/>
    <w:rsid w:val="00AE39D2"/>
    <w:rsid w:val="00AF0BD6"/>
    <w:rsid w:val="00B00C5A"/>
    <w:rsid w:val="00B00F03"/>
    <w:rsid w:val="00B031A2"/>
    <w:rsid w:val="00B059BB"/>
    <w:rsid w:val="00B15DD5"/>
    <w:rsid w:val="00B24C9A"/>
    <w:rsid w:val="00B25C79"/>
    <w:rsid w:val="00B3185D"/>
    <w:rsid w:val="00B64BA6"/>
    <w:rsid w:val="00B7095A"/>
    <w:rsid w:val="00B748BB"/>
    <w:rsid w:val="00B76AB7"/>
    <w:rsid w:val="00B96A1F"/>
    <w:rsid w:val="00BB6FAC"/>
    <w:rsid w:val="00BD7E90"/>
    <w:rsid w:val="00C21B9C"/>
    <w:rsid w:val="00C23E89"/>
    <w:rsid w:val="00C5291E"/>
    <w:rsid w:val="00C63D6A"/>
    <w:rsid w:val="00C70C57"/>
    <w:rsid w:val="00CA1D5A"/>
    <w:rsid w:val="00CB3CC3"/>
    <w:rsid w:val="00CC0814"/>
    <w:rsid w:val="00CC08B5"/>
    <w:rsid w:val="00CD61C5"/>
    <w:rsid w:val="00CE1E74"/>
    <w:rsid w:val="00D31422"/>
    <w:rsid w:val="00D61850"/>
    <w:rsid w:val="00D76136"/>
    <w:rsid w:val="00D90C65"/>
    <w:rsid w:val="00DA7906"/>
    <w:rsid w:val="00DD5A63"/>
    <w:rsid w:val="00DE0CBA"/>
    <w:rsid w:val="00DF7863"/>
    <w:rsid w:val="00E01577"/>
    <w:rsid w:val="00E122B5"/>
    <w:rsid w:val="00E22110"/>
    <w:rsid w:val="00E32054"/>
    <w:rsid w:val="00E5521B"/>
    <w:rsid w:val="00E86A5C"/>
    <w:rsid w:val="00E91E7D"/>
    <w:rsid w:val="00E96E82"/>
    <w:rsid w:val="00EC461D"/>
    <w:rsid w:val="00ED7C58"/>
    <w:rsid w:val="00EF1C76"/>
    <w:rsid w:val="00F05BB5"/>
    <w:rsid w:val="00F077E2"/>
    <w:rsid w:val="00F11EF8"/>
    <w:rsid w:val="00F16D2C"/>
    <w:rsid w:val="00F221CB"/>
    <w:rsid w:val="00F36A5D"/>
    <w:rsid w:val="00F36AB5"/>
    <w:rsid w:val="00F57604"/>
    <w:rsid w:val="00F7120A"/>
    <w:rsid w:val="00F7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399D"/>
  <w15:chartTrackingRefBased/>
  <w15:docId w15:val="{A8029490-C441-48D5-9452-BE039361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rsid w:val="0077215D"/>
    <w:pPr>
      <w:spacing w:after="0" w:line="240" w:lineRule="auto"/>
    </w:pPr>
    <w:rPr>
      <w:sz w:val="20"/>
    </w:rPr>
  </w:style>
  <w:style w:type="paragraph" w:styleId="Heading1">
    <w:name w:val="heading 1"/>
    <w:basedOn w:val="BaseHeading"/>
    <w:next w:val="BodyText"/>
    <w:link w:val="Heading1Char"/>
    <w:uiPriority w:val="9"/>
    <w:qFormat/>
    <w:rsid w:val="00E5521B"/>
    <w:pPr>
      <w:spacing w:after="120"/>
      <w:outlineLvl w:val="0"/>
    </w:pPr>
    <w:rPr>
      <w:rFonts w:cstheme="majorBidi"/>
      <w:sz w:val="40"/>
      <w:szCs w:val="32"/>
    </w:rPr>
  </w:style>
  <w:style w:type="paragraph" w:styleId="Heading2">
    <w:name w:val="heading 2"/>
    <w:basedOn w:val="BaseHeading"/>
    <w:next w:val="BodyText"/>
    <w:link w:val="Heading2Char"/>
    <w:uiPriority w:val="9"/>
    <w:qFormat/>
    <w:rsid w:val="00E5521B"/>
    <w:pPr>
      <w:spacing w:after="120"/>
      <w:outlineLvl w:val="1"/>
    </w:pPr>
    <w:rPr>
      <w:rFonts w:ascii="Aktiv Grotesk Thin" w:hAnsi="Aktiv Grotesk Thin" w:cstheme="majorBidi"/>
      <w:sz w:val="36"/>
      <w:szCs w:val="26"/>
    </w:rPr>
  </w:style>
  <w:style w:type="paragraph" w:styleId="Heading3">
    <w:name w:val="heading 3"/>
    <w:basedOn w:val="BaseHeading"/>
    <w:next w:val="BodyText"/>
    <w:link w:val="Heading3Char"/>
    <w:uiPriority w:val="9"/>
    <w:qFormat/>
    <w:rsid w:val="00B25C79"/>
    <w:pPr>
      <w:outlineLvl w:val="2"/>
    </w:pPr>
    <w:rPr>
      <w:rFonts w:cstheme="majorBidi"/>
      <w:sz w:val="30"/>
      <w:szCs w:val="24"/>
    </w:rPr>
  </w:style>
  <w:style w:type="paragraph" w:styleId="Heading4">
    <w:name w:val="heading 4"/>
    <w:basedOn w:val="BaseHeading"/>
    <w:next w:val="BodyText"/>
    <w:link w:val="Heading4Char"/>
    <w:uiPriority w:val="9"/>
    <w:qFormat/>
    <w:rsid w:val="00291404"/>
    <w:pPr>
      <w:outlineLvl w:val="3"/>
    </w:pPr>
    <w:rPr>
      <w:rFonts w:cstheme="majorBidi"/>
      <w:b/>
      <w:iCs/>
      <w:sz w:val="24"/>
    </w:rPr>
  </w:style>
  <w:style w:type="paragraph" w:styleId="Heading5">
    <w:name w:val="heading 5"/>
    <w:basedOn w:val="Heading4"/>
    <w:next w:val="BodyText"/>
    <w:link w:val="Heading5Char"/>
    <w:uiPriority w:val="9"/>
    <w:qFormat/>
    <w:rsid w:val="007D2DC1"/>
    <w:pPr>
      <w:outlineLvl w:val="4"/>
    </w:pPr>
    <w:rPr>
      <w:color w:val="000000" w:themeColor="text1"/>
    </w:rPr>
  </w:style>
  <w:style w:type="paragraph" w:styleId="Heading6">
    <w:name w:val="heading 6"/>
    <w:basedOn w:val="BaseHeading"/>
    <w:next w:val="BodyText"/>
    <w:link w:val="Heading6Char"/>
    <w:uiPriority w:val="9"/>
    <w:qFormat/>
    <w:rsid w:val="001B0B16"/>
    <w:pPr>
      <w:pBdr>
        <w:top w:val="single" w:sz="2" w:space="6" w:color="1E32FA" w:themeColor="accent1"/>
        <w:between w:val="single" w:sz="2" w:space="6" w:color="1E32FA" w:themeColor="accent1"/>
      </w:pBdr>
      <w:spacing w:before="120" w:after="120"/>
      <w:contextualSpacing/>
      <w:outlineLvl w:val="5"/>
    </w:pPr>
    <w:rPr>
      <w:rFonts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24"/>
    <w:qFormat/>
    <w:rsid w:val="00DA7906"/>
    <w:pPr>
      <w:contextualSpacing/>
    </w:pPr>
    <w:rPr>
      <w:rFonts w:cstheme="majorBidi"/>
    </w:rPr>
  </w:style>
  <w:style w:type="character" w:customStyle="1" w:styleId="TitleChar">
    <w:name w:val="Title Char"/>
    <w:basedOn w:val="DefaultParagraphFont"/>
    <w:link w:val="Title"/>
    <w:uiPriority w:val="24"/>
    <w:rsid w:val="0005662C"/>
    <w:rPr>
      <w:rFonts w:asciiTheme="majorHAnsi" w:eastAsiaTheme="majorEastAsia" w:hAnsiTheme="majorHAnsi" w:cstheme="majorBidi"/>
      <w:color w:val="1E32FA" w:themeColor="accent1"/>
      <w:sz w:val="60"/>
      <w:szCs w:val="56"/>
    </w:rPr>
  </w:style>
  <w:style w:type="paragraph" w:styleId="Subtitle">
    <w:name w:val="Subtitle"/>
    <w:basedOn w:val="BaseHeading"/>
    <w:next w:val="BodyText"/>
    <w:link w:val="SubtitleChar"/>
    <w:uiPriority w:val="25"/>
    <w:qFormat/>
    <w:rsid w:val="0014469E"/>
    <w:pPr>
      <w:numPr>
        <w:ilvl w:val="1"/>
      </w:numPr>
      <w:spacing w:after="180"/>
    </w:pPr>
    <w:rPr>
      <w:rFonts w:ascii="Aktiv Grotesk Thin" w:eastAsiaTheme="minorEastAsia" w:hAnsi="Aktiv Grotesk Thin"/>
    </w:rPr>
  </w:style>
  <w:style w:type="character" w:customStyle="1" w:styleId="SubtitleChar">
    <w:name w:val="Subtitle Char"/>
    <w:basedOn w:val="DefaultParagraphFont"/>
    <w:link w:val="Subtitle"/>
    <w:uiPriority w:val="25"/>
    <w:rsid w:val="0014469E"/>
    <w:rPr>
      <w:rFonts w:ascii="Aktiv Grotesk Thin" w:eastAsiaTheme="minorEastAsia" w:hAnsi="Aktiv Grotesk Thin" w:cstheme="majorHAnsi"/>
      <w:color w:val="1E32FA" w:themeColor="accent1"/>
      <w:sz w:val="60"/>
      <w:szCs w:val="56"/>
    </w:rPr>
  </w:style>
  <w:style w:type="character" w:customStyle="1" w:styleId="Heading1Char">
    <w:name w:val="Heading 1 Char"/>
    <w:basedOn w:val="DefaultParagraphFont"/>
    <w:link w:val="Heading1"/>
    <w:uiPriority w:val="9"/>
    <w:rsid w:val="00E5521B"/>
    <w:rPr>
      <w:rFonts w:asciiTheme="majorHAnsi" w:eastAsiaTheme="majorEastAsia" w:hAnsiTheme="majorHAnsi" w:cstheme="majorBidi"/>
      <w:color w:val="1E32FA" w:themeColor="accent1"/>
      <w:sz w:val="40"/>
      <w:szCs w:val="32"/>
    </w:rPr>
  </w:style>
  <w:style w:type="character" w:customStyle="1" w:styleId="Heading2Char">
    <w:name w:val="Heading 2 Char"/>
    <w:basedOn w:val="DefaultParagraphFont"/>
    <w:link w:val="Heading2"/>
    <w:uiPriority w:val="9"/>
    <w:rsid w:val="00E5521B"/>
    <w:rPr>
      <w:rFonts w:ascii="Aktiv Grotesk Thin" w:eastAsiaTheme="majorEastAsia" w:hAnsi="Aktiv Grotesk Thin" w:cstheme="majorBidi"/>
      <w:color w:val="1E32FA" w:themeColor="accent1"/>
      <w:sz w:val="36"/>
      <w:szCs w:val="26"/>
    </w:rPr>
  </w:style>
  <w:style w:type="character" w:customStyle="1" w:styleId="Heading3Char">
    <w:name w:val="Heading 3 Char"/>
    <w:basedOn w:val="DefaultParagraphFont"/>
    <w:link w:val="Heading3"/>
    <w:uiPriority w:val="9"/>
    <w:rsid w:val="009A150A"/>
    <w:rPr>
      <w:rFonts w:asciiTheme="majorHAnsi" w:eastAsiaTheme="majorEastAsia" w:hAnsiTheme="majorHAnsi" w:cstheme="majorBidi"/>
      <w:color w:val="1E32FA" w:themeColor="accent1"/>
      <w:sz w:val="30"/>
      <w:szCs w:val="24"/>
    </w:rPr>
  </w:style>
  <w:style w:type="character" w:customStyle="1" w:styleId="Heading4Char">
    <w:name w:val="Heading 4 Char"/>
    <w:basedOn w:val="DefaultParagraphFont"/>
    <w:link w:val="Heading4"/>
    <w:uiPriority w:val="9"/>
    <w:rsid w:val="00291404"/>
    <w:rPr>
      <w:rFonts w:asciiTheme="majorHAnsi" w:eastAsiaTheme="majorEastAsia" w:hAnsiTheme="majorHAnsi" w:cstheme="majorBidi"/>
      <w:b/>
      <w:iCs/>
      <w:color w:val="1E32FA" w:themeColor="accent1"/>
      <w:sz w:val="24"/>
      <w:szCs w:val="56"/>
    </w:rPr>
  </w:style>
  <w:style w:type="paragraph" w:styleId="Header">
    <w:name w:val="header"/>
    <w:basedOn w:val="BaseText"/>
    <w:link w:val="HeaderChar"/>
    <w:uiPriority w:val="99"/>
    <w:rsid w:val="00ED7C58"/>
    <w:pPr>
      <w:jc w:val="right"/>
    </w:pPr>
    <w:rPr>
      <w:color w:val="000000" w:themeColor="text1"/>
      <w:sz w:val="22"/>
    </w:rPr>
  </w:style>
  <w:style w:type="character" w:customStyle="1" w:styleId="HeaderChar">
    <w:name w:val="Header Char"/>
    <w:basedOn w:val="DefaultParagraphFont"/>
    <w:link w:val="Header"/>
    <w:uiPriority w:val="99"/>
    <w:rsid w:val="0005216D"/>
    <w:rPr>
      <w:rFonts w:eastAsiaTheme="majorEastAsia" w:cstheme="majorBidi"/>
      <w:color w:val="000000" w:themeColor="text1"/>
      <w:szCs w:val="56"/>
    </w:rPr>
  </w:style>
  <w:style w:type="paragraph" w:styleId="Footer">
    <w:name w:val="footer"/>
    <w:basedOn w:val="BaseText"/>
    <w:link w:val="FooterChar"/>
    <w:uiPriority w:val="99"/>
    <w:rsid w:val="00C70C57"/>
    <w:pPr>
      <w:tabs>
        <w:tab w:val="left" w:pos="284"/>
      </w:tabs>
    </w:pPr>
    <w:rPr>
      <w:sz w:val="14"/>
    </w:rPr>
  </w:style>
  <w:style w:type="character" w:customStyle="1" w:styleId="FooterChar">
    <w:name w:val="Footer Char"/>
    <w:basedOn w:val="DefaultParagraphFont"/>
    <w:link w:val="Footer"/>
    <w:uiPriority w:val="99"/>
    <w:rsid w:val="00C70C57"/>
    <w:rPr>
      <w:rFonts w:eastAsiaTheme="majorEastAsia" w:cstheme="majorBidi"/>
      <w:sz w:val="14"/>
      <w:szCs w:val="56"/>
    </w:rPr>
  </w:style>
  <w:style w:type="paragraph" w:styleId="BodyText">
    <w:name w:val="Body Text"/>
    <w:basedOn w:val="BaseText"/>
    <w:link w:val="BodyTextChar"/>
    <w:uiPriority w:val="14"/>
    <w:qFormat/>
    <w:rsid w:val="00663EFD"/>
    <w:pPr>
      <w:spacing w:after="240" w:line="252" w:lineRule="auto"/>
    </w:pPr>
  </w:style>
  <w:style w:type="character" w:customStyle="1" w:styleId="BodyTextChar">
    <w:name w:val="Body Text Char"/>
    <w:basedOn w:val="DefaultParagraphFont"/>
    <w:link w:val="BodyText"/>
    <w:uiPriority w:val="14"/>
    <w:rsid w:val="00663EFD"/>
    <w:rPr>
      <w:rFonts w:eastAsiaTheme="majorEastAsia" w:cstheme="majorBidi"/>
      <w:sz w:val="20"/>
      <w:szCs w:val="56"/>
    </w:rPr>
  </w:style>
  <w:style w:type="paragraph" w:customStyle="1" w:styleId="BaseStyle">
    <w:name w:val="___Base Style"/>
    <w:semiHidden/>
    <w:rsid w:val="00156B60"/>
    <w:pPr>
      <w:spacing w:after="0" w:line="276" w:lineRule="auto"/>
    </w:pPr>
    <w:rPr>
      <w:rFonts w:asciiTheme="majorHAnsi" w:eastAsiaTheme="majorEastAsia" w:hAnsiTheme="majorHAnsi" w:cstheme="majorBidi"/>
      <w:color w:val="1E32FA" w:themeColor="accent1"/>
      <w:sz w:val="60"/>
      <w:szCs w:val="56"/>
    </w:rPr>
  </w:style>
  <w:style w:type="paragraph" w:customStyle="1" w:styleId="BaseText">
    <w:name w:val="__Base Text"/>
    <w:semiHidden/>
    <w:rsid w:val="009A150A"/>
    <w:pPr>
      <w:spacing w:after="0" w:line="240" w:lineRule="auto"/>
    </w:pPr>
    <w:rPr>
      <w:rFonts w:eastAsiaTheme="majorEastAsia" w:cstheme="majorBidi"/>
      <w:sz w:val="20"/>
      <w:szCs w:val="56"/>
    </w:rPr>
  </w:style>
  <w:style w:type="paragraph" w:customStyle="1" w:styleId="BaseHeading">
    <w:name w:val="__Base Heading"/>
    <w:next w:val="BodyText"/>
    <w:semiHidden/>
    <w:rsid w:val="00E5521B"/>
    <w:pPr>
      <w:keepNext/>
      <w:keepLines/>
      <w:suppressAutoHyphens/>
      <w:spacing w:after="60" w:line="235" w:lineRule="auto"/>
    </w:pPr>
    <w:rPr>
      <w:rFonts w:asciiTheme="majorHAnsi" w:eastAsiaTheme="majorEastAsia" w:hAnsiTheme="majorHAnsi" w:cstheme="majorHAnsi"/>
      <w:color w:val="1E32FA" w:themeColor="accent1"/>
      <w:sz w:val="60"/>
      <w:szCs w:val="56"/>
    </w:rPr>
  </w:style>
  <w:style w:type="paragraph" w:styleId="ListBullet">
    <w:name w:val="List Bullet"/>
    <w:basedOn w:val="BodyText"/>
    <w:uiPriority w:val="14"/>
    <w:qFormat/>
    <w:rsid w:val="00E5521B"/>
    <w:pPr>
      <w:numPr>
        <w:numId w:val="18"/>
      </w:numPr>
      <w:contextualSpacing/>
    </w:pPr>
  </w:style>
  <w:style w:type="paragraph" w:customStyle="1" w:styleId="TableText">
    <w:name w:val="Table Text"/>
    <w:basedOn w:val="BaseText"/>
    <w:uiPriority w:val="14"/>
    <w:qFormat/>
    <w:rsid w:val="00E01577"/>
    <w:rPr>
      <w:rFonts w:asciiTheme="majorHAnsi" w:hAnsiTheme="majorHAnsi"/>
    </w:rPr>
  </w:style>
  <w:style w:type="paragraph" w:customStyle="1" w:styleId="Quotation">
    <w:name w:val="Quotation"/>
    <w:basedOn w:val="BaseHeading"/>
    <w:uiPriority w:val="29"/>
    <w:qFormat/>
    <w:rsid w:val="00AF0BD6"/>
    <w:pPr>
      <w:spacing w:after="360"/>
    </w:pPr>
    <w:rPr>
      <w:b/>
      <w:color w:val="000000" w:themeColor="text1"/>
      <w:sz w:val="56"/>
      <w:szCs w:val="60"/>
    </w:rPr>
  </w:style>
  <w:style w:type="paragraph" w:customStyle="1" w:styleId="HeaderFirstPage">
    <w:name w:val="Header First Page"/>
    <w:basedOn w:val="Header"/>
    <w:uiPriority w:val="99"/>
    <w:rsid w:val="00A42DD4"/>
    <w:pPr>
      <w:spacing w:line="400" w:lineRule="exact"/>
    </w:pPr>
    <w:rPr>
      <w:sz w:val="36"/>
    </w:rPr>
  </w:style>
  <w:style w:type="numbering" w:customStyle="1" w:styleId="ListBullets">
    <w:name w:val="__List Bullets"/>
    <w:uiPriority w:val="99"/>
    <w:rsid w:val="00B059BB"/>
    <w:pPr>
      <w:numPr>
        <w:numId w:val="11"/>
      </w:numPr>
    </w:pPr>
  </w:style>
  <w:style w:type="paragraph" w:styleId="ListNumber">
    <w:name w:val="List Number"/>
    <w:basedOn w:val="BodyText"/>
    <w:uiPriority w:val="14"/>
    <w:qFormat/>
    <w:rsid w:val="00E5521B"/>
    <w:pPr>
      <w:numPr>
        <w:numId w:val="17"/>
      </w:numPr>
      <w:contextualSpacing/>
    </w:pPr>
  </w:style>
  <w:style w:type="numbering" w:customStyle="1" w:styleId="ListNumbers">
    <w:name w:val="__List Numbers"/>
    <w:uiPriority w:val="99"/>
    <w:rsid w:val="00E5521B"/>
    <w:pPr>
      <w:numPr>
        <w:numId w:val="16"/>
      </w:numPr>
    </w:pPr>
  </w:style>
  <w:style w:type="character" w:styleId="Hyperlink">
    <w:name w:val="Hyperlink"/>
    <w:basedOn w:val="DefaultParagraphFont"/>
    <w:uiPriority w:val="99"/>
    <w:qFormat/>
    <w:rsid w:val="00A42DD4"/>
    <w:rPr>
      <w:color w:val="1E32FA" w:themeColor="hyperlink"/>
      <w:u w:val="single"/>
    </w:rPr>
  </w:style>
  <w:style w:type="character" w:customStyle="1" w:styleId="Heading5Char">
    <w:name w:val="Heading 5 Char"/>
    <w:basedOn w:val="DefaultParagraphFont"/>
    <w:link w:val="Heading5"/>
    <w:uiPriority w:val="9"/>
    <w:rsid w:val="009F08F7"/>
    <w:rPr>
      <w:rFonts w:asciiTheme="majorHAnsi" w:eastAsiaTheme="majorEastAsia" w:hAnsiTheme="majorHAnsi" w:cstheme="majorBidi"/>
      <w:b/>
      <w:iCs/>
      <w:color w:val="000000" w:themeColor="text1"/>
      <w:sz w:val="24"/>
      <w:szCs w:val="56"/>
    </w:rPr>
  </w:style>
  <w:style w:type="character" w:customStyle="1" w:styleId="Heading6Char">
    <w:name w:val="Heading 6 Char"/>
    <w:basedOn w:val="DefaultParagraphFont"/>
    <w:link w:val="Heading6"/>
    <w:uiPriority w:val="9"/>
    <w:rsid w:val="009F08F7"/>
    <w:rPr>
      <w:rFonts w:asciiTheme="majorHAnsi" w:eastAsiaTheme="majorEastAsia" w:hAnsiTheme="majorHAnsi" w:cstheme="majorBidi"/>
      <w:color w:val="1E32FA" w:themeColor="accent1"/>
      <w:sz w:val="20"/>
      <w:szCs w:val="56"/>
    </w:rPr>
  </w:style>
  <w:style w:type="paragraph" w:styleId="Caption">
    <w:name w:val="caption"/>
    <w:basedOn w:val="BaseText"/>
    <w:next w:val="BodyText"/>
    <w:uiPriority w:val="35"/>
    <w:qFormat/>
    <w:rsid w:val="00705B41"/>
    <w:pPr>
      <w:spacing w:after="240" w:line="250" w:lineRule="auto"/>
    </w:pPr>
    <w:rPr>
      <w:iCs/>
      <w:color w:val="000000" w:themeColor="text1"/>
      <w:sz w:val="16"/>
      <w:szCs w:val="18"/>
    </w:rPr>
  </w:style>
  <w:style w:type="table" w:customStyle="1" w:styleId="IATABlue">
    <w:name w:val="_IATA Blue"/>
    <w:basedOn w:val="TableNormal"/>
    <w:uiPriority w:val="99"/>
    <w:rsid w:val="00E01577"/>
    <w:pPr>
      <w:spacing w:before="4" w:after="4" w:line="240" w:lineRule="auto"/>
    </w:pPr>
    <w:rPr>
      <w:sz w:val="20"/>
      <w:szCs w:val="20"/>
    </w:rPr>
    <w:tblPr>
      <w:tblBorders>
        <w:bottom w:val="single" w:sz="2" w:space="0" w:color="E6E6E6" w:themeColor="background2"/>
        <w:insideH w:val="single" w:sz="2" w:space="0" w:color="E6E6E6" w:themeColor="background2"/>
      </w:tblBorders>
      <w:tblCellMar>
        <w:top w:w="28" w:type="dxa"/>
        <w:left w:w="115" w:type="dxa"/>
        <w:bottom w:w="28" w:type="dxa"/>
        <w:right w:w="115" w:type="dxa"/>
      </w:tblCellMar>
    </w:tblPr>
    <w:tblStylePr w:type="firstRow">
      <w:rPr>
        <w:rFonts w:asciiTheme="minorHAnsi" w:hAnsiTheme="minorHAnsi"/>
        <w:b/>
        <w:color w:val="1E32FA" w:themeColor="accent1"/>
        <w:sz w:val="18"/>
      </w:rPr>
      <w:tblPr/>
      <w:tcPr>
        <w:tcBorders>
          <w:top w:val="single" w:sz="2" w:space="0" w:color="1E32FA" w:themeColor="accent1"/>
          <w:bottom w:val="single" w:sz="2" w:space="0" w:color="1E32FA" w:themeColor="accent1"/>
        </w:tcBorders>
      </w:tcPr>
    </w:tblStylePr>
    <w:tblStylePr w:type="lastRow">
      <w:rPr>
        <w:rFonts w:asciiTheme="majorHAnsi" w:hAnsiTheme="majorHAnsi"/>
        <w:b/>
        <w:color w:val="FFFFFF" w:themeColor="background1"/>
        <w:sz w:val="18"/>
      </w:rPr>
      <w:tblPr/>
      <w:tcPr>
        <w:shd w:val="clear" w:color="auto" w:fill="1E32FA" w:themeFill="accent1"/>
      </w:tcPr>
    </w:tblStylePr>
    <w:tblStylePr w:type="firstCol">
      <w:rPr>
        <w:b/>
        <w:color w:val="1E32FA" w:themeColor="accent1"/>
      </w:rPr>
    </w:tblStylePr>
  </w:style>
  <w:style w:type="paragraph" w:styleId="FootnoteText">
    <w:name w:val="footnote text"/>
    <w:basedOn w:val="BaseText"/>
    <w:link w:val="FootnoteTextChar"/>
    <w:uiPriority w:val="99"/>
    <w:qFormat/>
    <w:rsid w:val="001D4CEA"/>
    <w:rPr>
      <w:b/>
      <w:color w:val="000000" w:themeColor="text1"/>
      <w:sz w:val="14"/>
      <w:szCs w:val="20"/>
    </w:rPr>
  </w:style>
  <w:style w:type="character" w:customStyle="1" w:styleId="FootnoteTextChar">
    <w:name w:val="Footnote Text Char"/>
    <w:basedOn w:val="DefaultParagraphFont"/>
    <w:link w:val="FootnoteText"/>
    <w:uiPriority w:val="99"/>
    <w:rsid w:val="001D4CEA"/>
    <w:rPr>
      <w:rFonts w:eastAsiaTheme="majorEastAsia" w:cstheme="majorBidi"/>
      <w:b/>
      <w:color w:val="000000" w:themeColor="text1"/>
      <w:sz w:val="14"/>
      <w:szCs w:val="20"/>
    </w:rPr>
  </w:style>
  <w:style w:type="paragraph" w:styleId="TOCHeading">
    <w:name w:val="TOC Heading"/>
    <w:basedOn w:val="Heading1"/>
    <w:next w:val="Normal"/>
    <w:uiPriority w:val="39"/>
    <w:unhideWhenUsed/>
    <w:rsid w:val="0057679D"/>
    <w:pPr>
      <w:suppressAutoHyphens w:val="0"/>
      <w:outlineLvl w:val="9"/>
    </w:pPr>
    <w:rPr>
      <w:b/>
      <w:sz w:val="32"/>
      <w:lang w:val="en-US"/>
    </w:rPr>
  </w:style>
  <w:style w:type="paragraph" w:styleId="TOC1">
    <w:name w:val="toc 1"/>
    <w:basedOn w:val="BodyText"/>
    <w:autoRedefine/>
    <w:uiPriority w:val="39"/>
    <w:rsid w:val="000F0205"/>
    <w:pPr>
      <w:tabs>
        <w:tab w:val="right" w:leader="dot" w:pos="10093"/>
      </w:tabs>
      <w:spacing w:after="60"/>
    </w:pPr>
    <w:rPr>
      <w:b/>
    </w:rPr>
  </w:style>
  <w:style w:type="paragraph" w:styleId="TOC2">
    <w:name w:val="toc 2"/>
    <w:basedOn w:val="BodyText"/>
    <w:autoRedefine/>
    <w:uiPriority w:val="39"/>
    <w:rsid w:val="000F0205"/>
    <w:pPr>
      <w:tabs>
        <w:tab w:val="right" w:leader="dot" w:pos="10093"/>
      </w:tabs>
      <w:spacing w:after="60"/>
      <w:ind w:left="289"/>
    </w:pPr>
  </w:style>
  <w:style w:type="paragraph" w:styleId="TOC3">
    <w:name w:val="toc 3"/>
    <w:basedOn w:val="BodyText"/>
    <w:next w:val="Normal"/>
    <w:autoRedefine/>
    <w:uiPriority w:val="39"/>
    <w:rsid w:val="000F0205"/>
    <w:pPr>
      <w:tabs>
        <w:tab w:val="right" w:leader="dot" w:pos="10093"/>
      </w:tabs>
      <w:spacing w:after="60"/>
      <w:ind w:left="578"/>
    </w:pPr>
  </w:style>
  <w:style w:type="table" w:styleId="TableGrid">
    <w:name w:val="Table Grid"/>
    <w:basedOn w:val="TableNormal"/>
    <w:uiPriority w:val="39"/>
    <w:rsid w:val="00B76AB7"/>
    <w:pPr>
      <w:spacing w:after="0" w:line="240" w:lineRule="auto"/>
    </w:pPr>
    <w:rPr>
      <w:sz w:val="20"/>
    </w:rPr>
    <w:tblPr>
      <w:tblCellMar>
        <w:left w:w="0" w:type="dxa"/>
        <w:right w:w="0" w:type="dxa"/>
      </w:tblCellMar>
    </w:tblPr>
  </w:style>
  <w:style w:type="paragraph" w:styleId="NoSpacing">
    <w:name w:val="No Spacing"/>
    <w:basedOn w:val="BaseText"/>
    <w:uiPriority w:val="15"/>
    <w:rsid w:val="00663EFD"/>
    <w:pPr>
      <w:spacing w:line="252" w:lineRule="auto"/>
    </w:pPr>
  </w:style>
  <w:style w:type="table" w:customStyle="1" w:styleId="IATADocumentSummary">
    <w:name w:val="_IATA Document Summary"/>
    <w:basedOn w:val="TableNormal"/>
    <w:uiPriority w:val="99"/>
    <w:rsid w:val="00DF7863"/>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113" w:type="dxa"/>
        <w:bottom w:w="28" w:type="dxa"/>
        <w:right w:w="113" w:type="dxa"/>
      </w:tblCellMar>
    </w:tblPr>
    <w:tblStylePr w:type="firstRow">
      <w:rPr>
        <w:b/>
        <w:caps/>
        <w:smallCaps w:val="0"/>
        <w:color w:val="F04632" w:themeColor="accent3"/>
      </w:rPr>
    </w:tblStylePr>
    <w:tblStylePr w:type="lastRow">
      <w:rPr>
        <w:b/>
        <w:caps/>
        <w:smallCaps w:val="0"/>
      </w:rPr>
    </w:tblStylePr>
  </w:style>
  <w:style w:type="table" w:customStyle="1" w:styleId="IATAAttendee">
    <w:name w:val="_IATA Attendee"/>
    <w:basedOn w:val="TableNormal"/>
    <w:uiPriority w:val="99"/>
    <w:rsid w:val="00DF786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Pr>
    <w:tblStylePr w:type="firstRow">
      <w:tblPr/>
      <w:tcPr>
        <w:tcBorders>
          <w:top w:val="single" w:sz="4" w:space="0" w:color="1E32FA" w:themeColor="accent1"/>
          <w:bottom w:val="single" w:sz="4" w:space="0" w:color="1E32FA" w:themeColor="accent1"/>
        </w:tcBorders>
        <w:shd w:val="clear" w:color="auto" w:fill="E6E6E6" w:themeFill="background2"/>
      </w:tcPr>
    </w:tblStylePr>
    <w:tblStylePr w:type="lastRow">
      <w:rPr>
        <w:b/>
      </w:rPr>
    </w:tblStylePr>
  </w:style>
  <w:style w:type="paragraph" w:customStyle="1" w:styleId="TableTextSmall">
    <w:name w:val="Table Text Small"/>
    <w:basedOn w:val="BaseText"/>
    <w:uiPriority w:val="14"/>
    <w:qFormat/>
    <w:rsid w:val="00E01577"/>
    <w:rPr>
      <w:sz w:val="18"/>
    </w:rPr>
  </w:style>
  <w:style w:type="character" w:styleId="PlaceholderText">
    <w:name w:val="Placeholder Text"/>
    <w:basedOn w:val="DefaultParagraphFont"/>
    <w:uiPriority w:val="99"/>
    <w:semiHidden/>
    <w:rsid w:val="00164EDA"/>
    <w:rPr>
      <w:color w:val="808080"/>
    </w:rPr>
  </w:style>
  <w:style w:type="paragraph" w:customStyle="1" w:styleId="Default">
    <w:name w:val="Default"/>
    <w:rsid w:val="001937F9"/>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IATA">
      <a:dk1>
        <a:srgbClr val="000000"/>
      </a:dk1>
      <a:lt1>
        <a:srgbClr val="FFFFFF"/>
      </a:lt1>
      <a:dk2>
        <a:srgbClr val="000000"/>
      </a:dk2>
      <a:lt2>
        <a:srgbClr val="E6E6E6"/>
      </a:lt2>
      <a:accent1>
        <a:srgbClr val="1E32FA"/>
      </a:accent1>
      <a:accent2>
        <a:srgbClr val="FAC832"/>
      </a:accent2>
      <a:accent3>
        <a:srgbClr val="F04632"/>
      </a:accent3>
      <a:accent4>
        <a:srgbClr val="289632"/>
      </a:accent4>
      <a:accent5>
        <a:srgbClr val="F046C8"/>
      </a:accent5>
      <a:accent6>
        <a:srgbClr val="5A14A0"/>
      </a:accent6>
      <a:hlink>
        <a:srgbClr val="1E32FA"/>
      </a:hlink>
      <a:folHlink>
        <a:srgbClr val="5A14A0"/>
      </a:folHlink>
    </a:clrScheme>
    <a:fontScheme name="IATA">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58C7-5F85-4FA3-BA5B-BB8CDFA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Krishnan</dc:creator>
  <cp:keywords/>
  <dc:description/>
  <cp:lastModifiedBy>Harsha Krishnan</cp:lastModifiedBy>
  <cp:revision>1</cp:revision>
  <dcterms:created xsi:type="dcterms:W3CDTF">2024-01-30T16:02:00Z</dcterms:created>
  <dcterms:modified xsi:type="dcterms:W3CDTF">2024-01-30T16:04:00Z</dcterms:modified>
</cp:coreProperties>
</file>